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A new way to support [cause]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thrilled to introduce to you a new way to support us and our work with [cause]. It’s called PWI Fund, and it allows you to give back while you shop online at no extra cost!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Here are a couple of reasons to support us by using PWI Fund: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It’s free! When you shop with Fund, PWI takes 0% and there is no extra charge to you, so you can be sure that the money is going exactly where you want it.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It’s easy! All you need to do to support us is go to projectworldimpact.com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[link]</w:t>
      </w:r>
      <w:r w:rsidDel="00000000" w:rsidR="00000000" w:rsidRPr="00000000">
        <w:rPr>
          <w:color w:val="222222"/>
          <w:highlight w:val="white"/>
          <w:rtl w:val="0"/>
        </w:rPr>
        <w:t xml:space="preserve">, make a profile, and follow the directions to set up Fund. Once it’s setup, you do your regular shopping at our over 1,500 partner retailers and expect a percentage of your purchase to go [org name]!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 learn more and sign up, go to projectworldimpact.com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[link]</w:t>
      </w:r>
      <w:r w:rsidDel="00000000" w:rsidR="00000000" w:rsidRPr="00000000">
        <w:rPr>
          <w:color w:val="222222"/>
          <w:highlight w:val="white"/>
          <w:rtl w:val="0"/>
        </w:rPr>
        <w:t xml:space="preserve"> and click on Fund.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grateful for your support!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Thanks,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