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Subject: Check out a new way to support [insert cause]!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Supporting [cause] is now easier than ever with Project World Impact Fund. With PWI Fund, when you shop online at over 1,500 retailers, up to 25% of your purchase will go to help us [cause] at no extra cost to you! PWI takes 0% of the money, so you can be sure that a part of your purchase will go towards a cause you support.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It’s easy to get started. Go to projectworldimpact.com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[link]</w:t>
      </w:r>
      <w:r w:rsidDel="00000000" w:rsidR="00000000" w:rsidRPr="00000000">
        <w:rPr>
          <w:color w:val="222222"/>
          <w:highlight w:val="white"/>
          <w:rtl w:val="0"/>
        </w:rPr>
        <w:t xml:space="preserve">, create a user profile, and click on “Fund.” From there, all you do is download a browser extension, chose us, and start shopping!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Your interest in making a difference for [cause] is touching the lives of many. Help us impact even more lives by supporting with PWI Fund!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Thank you for your continued support,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[org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