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Subject: Check out our new Auction App</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Dear [Supporter]</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We’ve just started using a new auction app from </w:t>
      </w:r>
      <w:hyperlink r:id="rId5">
        <w:r w:rsidDel="00000000" w:rsidR="00000000" w:rsidRPr="00000000">
          <w:rPr>
            <w:color w:val="1155cc"/>
            <w:u w:val="single"/>
            <w:rtl w:val="0"/>
          </w:rPr>
          <w:t xml:space="preserve">Project World Impact</w:t>
        </w:r>
      </w:hyperlink>
      <w:r w:rsidDel="00000000" w:rsidR="00000000" w:rsidRPr="00000000">
        <w:rPr>
          <w:rtl w:val="0"/>
        </w:rPr>
        <w:t xml:space="preserve"> that makes it easier than ever before for you to donate to our cause. The PWI Auction App allows you to take part in our live auctions from anywhere in the world, and it gives 100% of the proceeds directly to 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All you need to do to get involved is download PWI Auction onto your smartphone from the App store or Google Play. Once our auction goes live, you can view the items up for bid, bid on the items you’re interested in, and monitor the progress of the auction in real-time.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Don’t miss out on our next auction! We’ll send you an email when we have one coming up so you can get involved.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Thanks for your support,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[Organization Name]</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projectworldimpact.com/" TargetMode="External"/></Relationships>
</file>